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4CE1F4E5" w:rsidR="00C35569" w:rsidRDefault="001A4BE5">
      <w:pPr>
        <w:jc w:val="center"/>
        <w:rPr>
          <w:rFonts w:ascii="Arial" w:hAnsi="Arial" w:cs="Arial"/>
        </w:rPr>
      </w:pPr>
      <w:r>
        <w:rPr>
          <w:rFonts w:ascii="Arial" w:hAnsi="Arial" w:cs="Arial"/>
        </w:rPr>
        <w:t>Ju</w:t>
      </w:r>
      <w:r w:rsidR="00B53B1B">
        <w:rPr>
          <w:rFonts w:ascii="Arial" w:hAnsi="Arial" w:cs="Arial"/>
        </w:rPr>
        <w:t>ly</w:t>
      </w:r>
      <w:r w:rsidR="00734C1F">
        <w:rPr>
          <w:rFonts w:ascii="Arial" w:hAnsi="Arial" w:cs="Arial"/>
        </w:rPr>
        <w:t xml:space="preserve"> </w:t>
      </w:r>
      <w:r w:rsidR="00184368">
        <w:rPr>
          <w:rFonts w:ascii="Arial" w:hAnsi="Arial" w:cs="Arial"/>
        </w:rPr>
        <w:t>2</w:t>
      </w:r>
      <w:r w:rsidR="00B53B1B">
        <w:rPr>
          <w:rFonts w:ascii="Arial" w:hAnsi="Arial" w:cs="Arial"/>
        </w:rPr>
        <w:t>8</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2DC9E863" w:rsidR="00C35569" w:rsidRDefault="00A44F43">
      <w:pPr>
        <w:jc w:val="center"/>
        <w:rPr>
          <w:rFonts w:ascii="Arial" w:hAnsi="Arial" w:cs="Arial"/>
          <w:b/>
        </w:rPr>
      </w:pPr>
      <w:r>
        <w:rPr>
          <w:rFonts w:ascii="Arial" w:hAnsi="Arial" w:cs="Arial"/>
          <w:b/>
        </w:rPr>
        <w:t xml:space="preserve">  Minutes</w:t>
      </w:r>
      <w:r w:rsidR="00495A8F">
        <w:rPr>
          <w:rFonts w:ascii="Arial" w:hAnsi="Arial" w:cs="Arial"/>
          <w:b/>
        </w:rPr>
        <w:t xml:space="preserve"> - Draft</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3AB7BBD8" w:rsidR="00C35569" w:rsidRDefault="00A44F43">
      <w:pPr>
        <w:rPr>
          <w:rFonts w:ascii="Arial" w:hAnsi="Arial" w:cs="Arial"/>
        </w:rPr>
      </w:pPr>
      <w:r>
        <w:rPr>
          <w:rFonts w:ascii="Arial" w:hAnsi="Arial" w:cs="Arial"/>
        </w:rPr>
        <w:t>Chase Jones (CJ), Jane Warnock (JW), Bob Bauer (BB),</w:t>
      </w:r>
      <w:r w:rsidR="008263FB" w:rsidRPr="008263FB">
        <w:rPr>
          <w:rFonts w:ascii="Arial" w:hAnsi="Arial" w:cs="Arial"/>
        </w:rPr>
        <w:t xml:space="preserve"> Andrew Dennison</w:t>
      </w:r>
      <w:r w:rsidR="008263FB">
        <w:rPr>
          <w:rFonts w:ascii="Arial" w:hAnsi="Arial" w:cs="Arial"/>
        </w:rPr>
        <w:t xml:space="preserve"> (AD</w:t>
      </w:r>
      <w:proofErr w:type="gramStart"/>
      <w:r w:rsidR="008263FB">
        <w:rPr>
          <w:rFonts w:ascii="Arial" w:hAnsi="Arial" w:cs="Arial"/>
        </w:rPr>
        <w:t>)</w:t>
      </w:r>
      <w:r w:rsidR="002E2827">
        <w:rPr>
          <w:rFonts w:ascii="Arial" w:hAnsi="Arial" w:cs="Arial"/>
        </w:rPr>
        <w:t xml:space="preserve">, </w:t>
      </w:r>
      <w:r w:rsidR="0092715D">
        <w:rPr>
          <w:rFonts w:ascii="Arial" w:hAnsi="Arial" w:cs="Arial"/>
        </w:rPr>
        <w:t xml:space="preserve"> </w:t>
      </w:r>
      <w:r w:rsidR="002E2827">
        <w:rPr>
          <w:rFonts w:ascii="Arial" w:hAnsi="Arial" w:cs="Arial"/>
        </w:rPr>
        <w:t>Yolanda</w:t>
      </w:r>
      <w:proofErr w:type="gramEnd"/>
      <w:r w:rsidR="002E2827">
        <w:rPr>
          <w:rFonts w:ascii="Arial" w:hAnsi="Arial" w:cs="Arial"/>
        </w:rPr>
        <w:t xml:space="preserve"> Virden (YV)</w:t>
      </w:r>
      <w:r w:rsidR="0092715D">
        <w:rPr>
          <w:rFonts w:ascii="Arial" w:hAnsi="Arial" w:cs="Arial"/>
        </w:rPr>
        <w:t>, Lisa Dawson (LD)</w:t>
      </w:r>
      <w:r w:rsidR="001A4BE5">
        <w:rPr>
          <w:rFonts w:ascii="Arial" w:hAnsi="Arial" w:cs="Arial"/>
        </w:rPr>
        <w:t xml:space="preserve">, </w:t>
      </w:r>
      <w:r w:rsidR="001A4BE5" w:rsidRPr="001A4BE5">
        <w:rPr>
          <w:rFonts w:ascii="Arial" w:hAnsi="Arial" w:cs="Arial"/>
        </w:rPr>
        <w:t>Tim Wall</w:t>
      </w:r>
      <w:r w:rsidR="001A4BE5">
        <w:rPr>
          <w:rFonts w:ascii="Arial" w:hAnsi="Arial" w:cs="Arial"/>
        </w:rPr>
        <w:t xml:space="preserve"> (TW)</w:t>
      </w:r>
      <w:r w:rsidR="001A4BE5" w:rsidRPr="001A4BE5">
        <w:rPr>
          <w:rFonts w:ascii="Arial" w:hAnsi="Arial" w:cs="Arial"/>
        </w:rPr>
        <w:t>, Randy Owens</w:t>
      </w:r>
      <w:r w:rsidR="001A4BE5">
        <w:rPr>
          <w:rFonts w:ascii="Arial" w:hAnsi="Arial" w:cs="Arial"/>
        </w:rPr>
        <w:t xml:space="preserve"> (RO)</w:t>
      </w:r>
      <w:r w:rsidR="001A4BE5" w:rsidRPr="001A4BE5">
        <w:rPr>
          <w:rFonts w:ascii="Arial" w:hAnsi="Arial" w:cs="Arial"/>
        </w:rPr>
        <w:t>, Gwen McKee</w:t>
      </w:r>
      <w:r w:rsidR="001A4BE5">
        <w:rPr>
          <w:rFonts w:ascii="Arial" w:hAnsi="Arial" w:cs="Arial"/>
        </w:rPr>
        <w:t xml:space="preserve"> (GM)</w:t>
      </w:r>
      <w:r w:rsidR="001A4BE5" w:rsidRPr="001A4BE5">
        <w:rPr>
          <w:rFonts w:ascii="Arial" w:hAnsi="Arial" w:cs="Arial"/>
        </w:rPr>
        <w:t>, Rebecca Dugger</w:t>
      </w:r>
      <w:r w:rsidR="001A4BE5">
        <w:rPr>
          <w:rFonts w:ascii="Arial" w:hAnsi="Arial" w:cs="Arial"/>
        </w:rPr>
        <w:t xml:space="preserve"> (RD)</w:t>
      </w:r>
      <w:r w:rsidR="001A4BE5" w:rsidRPr="001A4BE5">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44C94E85" w14:textId="25132C4F" w:rsidR="008263FB" w:rsidRDefault="0092715D">
      <w:pPr>
        <w:rPr>
          <w:rFonts w:ascii="Arial" w:hAnsi="Arial" w:cs="Arial"/>
        </w:rPr>
      </w:pPr>
      <w:r w:rsidRPr="0092715D">
        <w:rPr>
          <w:rFonts w:ascii="Arial" w:hAnsi="Arial" w:cs="Arial"/>
        </w:rPr>
        <w:t>Stephanie Stallings</w:t>
      </w:r>
      <w:r w:rsidR="00B53B1B">
        <w:rPr>
          <w:rFonts w:ascii="Arial" w:hAnsi="Arial" w:cs="Arial"/>
        </w:rPr>
        <w:t>, Matt Krull, Ruth Engelberg, Paula Gumpman, Stephanie Freeman, Susannah Kidwell.</w:t>
      </w:r>
    </w:p>
    <w:p w14:paraId="34174F3B" w14:textId="77777777" w:rsidR="0092715D" w:rsidRDefault="0092715D">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2D9F2281"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 Leslie Collins (LC)</w:t>
      </w:r>
      <w:r w:rsidR="001A4BE5">
        <w:rPr>
          <w:rFonts w:ascii="Arial" w:hAnsi="Arial" w:cs="Arial"/>
        </w:rPr>
        <w:t>, 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057C5198" w:rsidR="00C35569" w:rsidRDefault="00B53B1B">
      <w:pPr>
        <w:rPr>
          <w:rFonts w:ascii="Arial" w:hAnsi="Arial" w:cs="Arial"/>
        </w:rPr>
      </w:pPr>
      <w:r>
        <w:rPr>
          <w:rFonts w:ascii="Arial" w:hAnsi="Arial" w:cs="Arial"/>
        </w:rPr>
        <w:t xml:space="preserve">Cassandra Palmer (CP), </w:t>
      </w:r>
      <w:r w:rsidR="00495A8F">
        <w:rPr>
          <w:rFonts w:ascii="Arial" w:hAnsi="Arial" w:cs="Arial"/>
        </w:rPr>
        <w:t>Jane Jackson (JJ)</w:t>
      </w:r>
      <w:r w:rsidR="00090D0D">
        <w:rPr>
          <w:rFonts w:ascii="Arial" w:hAnsi="Arial" w:cs="Arial"/>
        </w:rPr>
        <w:t xml:space="preserve">, </w:t>
      </w:r>
      <w:r w:rsidR="001A4BE5">
        <w:rPr>
          <w:rFonts w:ascii="Arial" w:hAnsi="Arial" w:cs="Arial"/>
        </w:rPr>
        <w:t>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4CE314D2" w:rsidR="00C35569" w:rsidRDefault="00A44F43">
      <w:pPr>
        <w:rPr>
          <w:rFonts w:ascii="Arial" w:hAnsi="Arial" w:cs="Arial"/>
        </w:rPr>
      </w:pPr>
      <w:r>
        <w:rPr>
          <w:rFonts w:ascii="Arial" w:hAnsi="Arial" w:cs="Arial"/>
        </w:rPr>
        <w:t xml:space="preserve">CY – A quorum of </w:t>
      </w:r>
      <w:r w:rsidR="00B53B1B">
        <w:rPr>
          <w:rFonts w:ascii="Arial" w:hAnsi="Arial" w:cs="Arial"/>
        </w:rPr>
        <w:t>9</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7F211940"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B53B1B">
        <w:rPr>
          <w:rFonts w:ascii="Arial" w:hAnsi="Arial" w:cs="Arial"/>
        </w:rPr>
        <w:t>5</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71D2E5EC"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B53B1B">
              <w:rPr>
                <w:rFonts w:ascii="Arial" w:hAnsi="Arial" w:cs="Arial"/>
              </w:rPr>
              <w:t>June</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097FBBB6" w:rsidR="00C35569" w:rsidRPr="00B53B1B" w:rsidRDefault="00A44F43">
            <w:pPr>
              <w:rPr>
                <w:rFonts w:ascii="Arial" w:hAnsi="Arial" w:cs="Arial"/>
                <w:bCs/>
              </w:rPr>
            </w:pPr>
            <w:r>
              <w:rPr>
                <w:rFonts w:ascii="Arial" w:hAnsi="Arial" w:cs="Arial"/>
                <w:b/>
              </w:rPr>
              <w:t xml:space="preserve">Second by: </w:t>
            </w:r>
            <w:r w:rsidR="00B53B1B">
              <w:rPr>
                <w:rFonts w:ascii="Arial" w:hAnsi="Arial" w:cs="Arial"/>
                <w:bCs/>
              </w:rPr>
              <w:t>TW</w:t>
            </w:r>
          </w:p>
          <w:p w14:paraId="04D0F87E" w14:textId="466AD082"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Unanimously approved.</w:t>
            </w:r>
          </w:p>
        </w:tc>
      </w:tr>
      <w:bookmarkEnd w:id="0"/>
    </w:tbl>
    <w:p w14:paraId="03BD7CDC" w14:textId="75442230" w:rsidR="00234F16" w:rsidRDefault="00234F16">
      <w:pPr>
        <w:rPr>
          <w:rFonts w:ascii="Arial" w:hAnsi="Arial" w:cs="Arial"/>
          <w:b/>
          <w:u w:val="single"/>
        </w:rPr>
      </w:pPr>
    </w:p>
    <w:p w14:paraId="51E08858" w14:textId="2E50C04D" w:rsidR="00E65B97" w:rsidRDefault="00E65B97">
      <w:pPr>
        <w:rPr>
          <w:rFonts w:ascii="Arial" w:hAnsi="Arial" w:cs="Arial"/>
          <w:bCs/>
        </w:rPr>
      </w:pPr>
      <w:r>
        <w:rPr>
          <w:rFonts w:ascii="Arial" w:hAnsi="Arial" w:cs="Arial"/>
          <w:bCs/>
        </w:rPr>
        <w:t xml:space="preserve">Commissioner </w:t>
      </w:r>
      <w:r w:rsidR="00B53B1B">
        <w:rPr>
          <w:rFonts w:ascii="Arial" w:hAnsi="Arial" w:cs="Arial"/>
          <w:bCs/>
        </w:rPr>
        <w:t>Randy Owens</w:t>
      </w:r>
      <w:r>
        <w:rPr>
          <w:rFonts w:ascii="Arial" w:hAnsi="Arial" w:cs="Arial"/>
          <w:bCs/>
        </w:rPr>
        <w:t xml:space="preserve"> joins the meeting – a quorum is present.</w:t>
      </w:r>
    </w:p>
    <w:p w14:paraId="23F2F4A3" w14:textId="77777777" w:rsidR="00E65B97" w:rsidRPr="00E65B97" w:rsidRDefault="00E65B97">
      <w:pPr>
        <w:rPr>
          <w:rFonts w:ascii="Arial" w:hAnsi="Arial" w:cs="Arial"/>
          <w:bCs/>
        </w:rPr>
      </w:pP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39D6A3A9" w:rsidR="00F22C15" w:rsidRDefault="00F22C15" w:rsidP="00F22C15">
      <w:pPr>
        <w:rPr>
          <w:rFonts w:ascii="Arial" w:hAnsi="Arial" w:cs="Arial"/>
          <w:bCs/>
        </w:rPr>
      </w:pPr>
      <w:r w:rsidRPr="00F22C15">
        <w:rPr>
          <w:rFonts w:ascii="Arial" w:hAnsi="Arial" w:cs="Arial"/>
          <w:bCs/>
        </w:rPr>
        <w:t xml:space="preserve">CJ – </w:t>
      </w:r>
      <w:r w:rsidR="003F6766">
        <w:rPr>
          <w:rFonts w:ascii="Arial" w:hAnsi="Arial" w:cs="Arial"/>
          <w:bCs/>
        </w:rPr>
        <w:t>Craig will give his BSITFC operational report.</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24194FFF" w14:textId="77777777" w:rsidR="003C620A" w:rsidRPr="003C620A" w:rsidRDefault="003C620A" w:rsidP="003C620A">
      <w:pPr>
        <w:rPr>
          <w:rFonts w:ascii="Arial" w:hAnsi="Arial" w:cs="Arial"/>
          <w:b/>
          <w:u w:val="single"/>
        </w:rPr>
      </w:pPr>
      <w:r w:rsidRPr="003C620A">
        <w:rPr>
          <w:rFonts w:ascii="Arial" w:hAnsi="Arial" w:cs="Arial"/>
          <w:b/>
          <w:u w:val="single"/>
        </w:rPr>
        <w:t>Operations</w:t>
      </w:r>
    </w:p>
    <w:p w14:paraId="105FFCF4" w14:textId="77777777" w:rsidR="003F6766" w:rsidRPr="003F6766" w:rsidRDefault="003F6766" w:rsidP="003F6766">
      <w:pPr>
        <w:rPr>
          <w:rFonts w:ascii="Arial" w:hAnsi="Arial" w:cs="Arial"/>
          <w:bCs/>
        </w:rPr>
      </w:pPr>
      <w:r w:rsidRPr="003F6766">
        <w:rPr>
          <w:rFonts w:ascii="Arial" w:hAnsi="Arial" w:cs="Arial"/>
          <w:bCs/>
        </w:rPr>
        <w:t xml:space="preserve">1.  Applications/Grants </w:t>
      </w:r>
    </w:p>
    <w:p w14:paraId="4D77CB05" w14:textId="77777777" w:rsidR="003F6766" w:rsidRPr="003F6766" w:rsidRDefault="003F6766" w:rsidP="003F6766">
      <w:pPr>
        <w:rPr>
          <w:rFonts w:ascii="Arial" w:hAnsi="Arial" w:cs="Arial"/>
          <w:bCs/>
        </w:rPr>
      </w:pPr>
      <w:r w:rsidRPr="003F6766">
        <w:rPr>
          <w:rFonts w:ascii="Arial" w:hAnsi="Arial" w:cs="Arial"/>
          <w:bCs/>
        </w:rPr>
        <w:t>The monthly applicant grid for FY2023 will be $85,000 per month. The Home Access Program (home mods) will be budgeted at $100,000. The FY2023 total Distribution budget will be $1,120,000.</w:t>
      </w:r>
    </w:p>
    <w:p w14:paraId="07B4695E" w14:textId="77777777" w:rsidR="003F6766" w:rsidRPr="003F6766" w:rsidRDefault="003F6766" w:rsidP="003F6766">
      <w:pPr>
        <w:rPr>
          <w:rFonts w:ascii="Arial" w:hAnsi="Arial" w:cs="Arial"/>
          <w:bCs/>
        </w:rPr>
      </w:pPr>
      <w:r w:rsidRPr="003F6766">
        <w:rPr>
          <w:rFonts w:ascii="Arial" w:hAnsi="Arial" w:cs="Arial"/>
          <w:bCs/>
        </w:rPr>
        <w:t xml:space="preserve">Applications: There are 72 applications on staff desks currently (7-13-22). </w:t>
      </w:r>
    </w:p>
    <w:p w14:paraId="2F3AF9DD" w14:textId="77777777" w:rsidR="003F6766" w:rsidRPr="003F6766" w:rsidRDefault="003F6766" w:rsidP="003F6766">
      <w:pPr>
        <w:rPr>
          <w:rFonts w:ascii="Arial" w:hAnsi="Arial" w:cs="Arial"/>
          <w:bCs/>
        </w:rPr>
      </w:pPr>
      <w:r w:rsidRPr="003F6766">
        <w:rPr>
          <w:rFonts w:ascii="Arial" w:hAnsi="Arial" w:cs="Arial"/>
          <w:bCs/>
        </w:rPr>
        <w:t>From 6-30 to 7-13 there were 90 new applications of which 47 were submitted.</w:t>
      </w:r>
    </w:p>
    <w:p w14:paraId="04906E67" w14:textId="77777777" w:rsidR="003F6766" w:rsidRPr="003F6766" w:rsidRDefault="003F6766" w:rsidP="003F6766">
      <w:pPr>
        <w:rPr>
          <w:rFonts w:ascii="Arial" w:hAnsi="Arial" w:cs="Arial"/>
          <w:bCs/>
        </w:rPr>
      </w:pPr>
      <w:r w:rsidRPr="003F6766">
        <w:rPr>
          <w:rFonts w:ascii="Arial" w:hAnsi="Arial" w:cs="Arial"/>
          <w:bCs/>
        </w:rPr>
        <w:t xml:space="preserve">Central Registry mailing of 12,787 letters were mailed. </w:t>
      </w:r>
    </w:p>
    <w:p w14:paraId="33E81419" w14:textId="77777777" w:rsidR="003F6766" w:rsidRPr="003F6766" w:rsidRDefault="003F6766" w:rsidP="003F6766">
      <w:pPr>
        <w:rPr>
          <w:rFonts w:ascii="Arial" w:hAnsi="Arial" w:cs="Arial"/>
          <w:bCs/>
        </w:rPr>
      </w:pPr>
    </w:p>
    <w:p w14:paraId="6957E323" w14:textId="77777777" w:rsidR="003F6766" w:rsidRPr="003F6766" w:rsidRDefault="003F6766" w:rsidP="003F6766">
      <w:pPr>
        <w:rPr>
          <w:rFonts w:ascii="Arial" w:hAnsi="Arial" w:cs="Arial"/>
          <w:bCs/>
        </w:rPr>
      </w:pPr>
      <w:r w:rsidRPr="003F6766">
        <w:rPr>
          <w:rFonts w:ascii="Arial" w:hAnsi="Arial" w:cs="Arial"/>
          <w:bCs/>
        </w:rPr>
        <w:t>2. OPB strategic plan/Budget updates</w:t>
      </w:r>
    </w:p>
    <w:p w14:paraId="6BB1B0AB" w14:textId="77777777" w:rsidR="003F6766" w:rsidRPr="003F6766" w:rsidRDefault="003F6766" w:rsidP="003F6766">
      <w:pPr>
        <w:rPr>
          <w:rFonts w:ascii="Arial" w:hAnsi="Arial" w:cs="Arial"/>
          <w:bCs/>
        </w:rPr>
      </w:pPr>
      <w:r w:rsidRPr="003F6766">
        <w:rPr>
          <w:rFonts w:ascii="Arial" w:hAnsi="Arial" w:cs="Arial"/>
          <w:bCs/>
        </w:rPr>
        <w:t>a. the strategic plan FY22-25 was transmitted to OPB. No feedback yet.</w:t>
      </w:r>
    </w:p>
    <w:p w14:paraId="1AD39319" w14:textId="77777777" w:rsidR="003F6766" w:rsidRPr="003F6766" w:rsidRDefault="003F6766" w:rsidP="003F6766">
      <w:pPr>
        <w:rPr>
          <w:rFonts w:ascii="Arial" w:hAnsi="Arial" w:cs="Arial"/>
          <w:bCs/>
        </w:rPr>
      </w:pPr>
      <w:r w:rsidRPr="003F6766">
        <w:rPr>
          <w:rFonts w:ascii="Arial" w:hAnsi="Arial" w:cs="Arial"/>
          <w:bCs/>
        </w:rPr>
        <w:t>b. received the final BCR 998 report for FY2022. Our FY22 Actual Operating Budget (</w:t>
      </w:r>
      <w:proofErr w:type="gramStart"/>
      <w:r w:rsidRPr="003F6766">
        <w:rPr>
          <w:rFonts w:ascii="Arial" w:hAnsi="Arial" w:cs="Arial"/>
          <w:bCs/>
        </w:rPr>
        <w:t>AOB)  was</w:t>
      </w:r>
      <w:proofErr w:type="gramEnd"/>
      <w:r w:rsidRPr="003F6766">
        <w:rPr>
          <w:rFonts w:ascii="Arial" w:hAnsi="Arial" w:cs="Arial"/>
          <w:bCs/>
        </w:rPr>
        <w:t xml:space="preserve"> $1,362,757. Our ending expenditures (including home mods) was $1,360,242 (there may be re-rates). The obligated grants carry-over (from the Rescind report) was $534,931. </w:t>
      </w:r>
    </w:p>
    <w:p w14:paraId="41BEED0A" w14:textId="0269E09D" w:rsidR="003F6766" w:rsidRPr="003F6766" w:rsidRDefault="003F6766" w:rsidP="003F6766">
      <w:pPr>
        <w:rPr>
          <w:rFonts w:ascii="Arial" w:hAnsi="Arial" w:cs="Arial"/>
          <w:bCs/>
        </w:rPr>
      </w:pPr>
      <w:r w:rsidRPr="003F6766">
        <w:rPr>
          <w:rFonts w:ascii="Arial" w:hAnsi="Arial" w:cs="Arial"/>
          <w:bCs/>
        </w:rPr>
        <w:t xml:space="preserve">c. we will begin </w:t>
      </w:r>
      <w:r>
        <w:rPr>
          <w:rFonts w:ascii="Arial" w:hAnsi="Arial" w:cs="Arial"/>
          <w:bCs/>
        </w:rPr>
        <w:t>meetings to allocate</w:t>
      </w:r>
      <w:r w:rsidRPr="003F6766">
        <w:rPr>
          <w:rFonts w:ascii="Arial" w:hAnsi="Arial" w:cs="Arial"/>
          <w:bCs/>
        </w:rPr>
        <w:t xml:space="preserve"> the FY2024 budget which the Commission must approve at the August Commission meeting. The AOB budget for FY24 will be our surcharge collections from 7-1-21 to 6-30-22 = $1,913,774.81</w:t>
      </w:r>
    </w:p>
    <w:p w14:paraId="549872FF" w14:textId="77777777" w:rsidR="003F6766" w:rsidRPr="003F6766" w:rsidRDefault="003F6766" w:rsidP="003F6766">
      <w:pPr>
        <w:rPr>
          <w:rFonts w:ascii="Arial" w:hAnsi="Arial" w:cs="Arial"/>
          <w:bCs/>
        </w:rPr>
      </w:pPr>
      <w:r w:rsidRPr="003F6766">
        <w:rPr>
          <w:rFonts w:ascii="Arial" w:hAnsi="Arial" w:cs="Arial"/>
          <w:bCs/>
        </w:rPr>
        <w:t>d. the FY2023 AOB budget of $1,611,604 has been loaded by DPH.</w:t>
      </w:r>
    </w:p>
    <w:p w14:paraId="77807CB8" w14:textId="1D1BC8EF" w:rsidR="003F6766" w:rsidRPr="003F6766" w:rsidRDefault="003F6766" w:rsidP="003F6766">
      <w:pPr>
        <w:rPr>
          <w:rFonts w:ascii="Arial" w:hAnsi="Arial" w:cs="Arial"/>
          <w:bCs/>
        </w:rPr>
      </w:pPr>
      <w:r w:rsidRPr="003F6766">
        <w:rPr>
          <w:rFonts w:ascii="Arial" w:hAnsi="Arial" w:cs="Arial"/>
          <w:bCs/>
        </w:rPr>
        <w:t xml:space="preserve">e. we </w:t>
      </w:r>
      <w:r>
        <w:rPr>
          <w:rFonts w:ascii="Arial" w:hAnsi="Arial" w:cs="Arial"/>
          <w:bCs/>
        </w:rPr>
        <w:t>zeroed</w:t>
      </w:r>
      <w:r w:rsidRPr="003F6766">
        <w:rPr>
          <w:rFonts w:ascii="Arial" w:hAnsi="Arial" w:cs="Arial"/>
          <w:bCs/>
        </w:rPr>
        <w:t xml:space="preserve"> out the 2131 account to start the fiscal year with a zero balance (first allotment for FY23 July of $134,300 will remain. Those funds ($1,002,456.87) will go to the 2305 prior-year account. </w:t>
      </w:r>
    </w:p>
    <w:p w14:paraId="173DA81D" w14:textId="77777777" w:rsidR="003F6766" w:rsidRPr="003F6766" w:rsidRDefault="003F6766" w:rsidP="003F6766">
      <w:pPr>
        <w:rPr>
          <w:rFonts w:ascii="Arial" w:hAnsi="Arial" w:cs="Arial"/>
          <w:bCs/>
        </w:rPr>
      </w:pPr>
    </w:p>
    <w:p w14:paraId="33673162" w14:textId="77777777" w:rsidR="003F6766" w:rsidRPr="003F6766" w:rsidRDefault="003F6766" w:rsidP="003F6766">
      <w:pPr>
        <w:rPr>
          <w:rFonts w:ascii="Arial" w:hAnsi="Arial" w:cs="Arial"/>
          <w:bCs/>
        </w:rPr>
      </w:pPr>
      <w:r w:rsidRPr="003F6766">
        <w:rPr>
          <w:rFonts w:ascii="Arial" w:hAnsi="Arial" w:cs="Arial"/>
          <w:bCs/>
        </w:rPr>
        <w:t>3. Contracts</w:t>
      </w:r>
    </w:p>
    <w:p w14:paraId="18DE5612" w14:textId="77777777" w:rsidR="003F6766" w:rsidRPr="003F6766" w:rsidRDefault="003F6766" w:rsidP="003F6766">
      <w:pPr>
        <w:rPr>
          <w:rFonts w:ascii="Arial" w:hAnsi="Arial" w:cs="Arial"/>
          <w:bCs/>
        </w:rPr>
      </w:pPr>
      <w:r w:rsidRPr="003F6766">
        <w:rPr>
          <w:rFonts w:ascii="Arial" w:hAnsi="Arial" w:cs="Arial"/>
          <w:bCs/>
        </w:rPr>
        <w:t xml:space="preserve">Update – </w:t>
      </w:r>
    </w:p>
    <w:p w14:paraId="24989F5F" w14:textId="7BD0DF1C" w:rsidR="003F6766" w:rsidRPr="003F6766" w:rsidRDefault="003F6766" w:rsidP="003F6766">
      <w:pPr>
        <w:rPr>
          <w:rFonts w:ascii="Arial" w:hAnsi="Arial" w:cs="Arial"/>
          <w:bCs/>
        </w:rPr>
      </w:pPr>
      <w:r w:rsidRPr="003F6766">
        <w:rPr>
          <w:rFonts w:ascii="Arial" w:hAnsi="Arial" w:cs="Arial"/>
          <w:bCs/>
        </w:rPr>
        <w:t>a.</w:t>
      </w:r>
      <w:r w:rsidRPr="003F6766">
        <w:rPr>
          <w:rFonts w:ascii="Arial" w:hAnsi="Arial" w:cs="Arial"/>
          <w:bCs/>
        </w:rPr>
        <w:tab/>
      </w:r>
      <w:r>
        <w:rPr>
          <w:rFonts w:ascii="Arial" w:hAnsi="Arial" w:cs="Arial"/>
          <w:bCs/>
        </w:rPr>
        <w:t>R</w:t>
      </w:r>
      <w:r w:rsidRPr="003F6766">
        <w:rPr>
          <w:rFonts w:ascii="Arial" w:hAnsi="Arial" w:cs="Arial"/>
          <w:bCs/>
        </w:rPr>
        <w:t>enew</w:t>
      </w:r>
      <w:r>
        <w:rPr>
          <w:rFonts w:ascii="Arial" w:hAnsi="Arial" w:cs="Arial"/>
          <w:bCs/>
        </w:rPr>
        <w:t>ed</w:t>
      </w:r>
      <w:r w:rsidRPr="003F6766">
        <w:rPr>
          <w:rFonts w:ascii="Arial" w:hAnsi="Arial" w:cs="Arial"/>
          <w:bCs/>
        </w:rPr>
        <w:t xml:space="preserve"> the contract with BIAG for the next year of the ACL TBI grant cycle which starts on August 1, 2022.</w:t>
      </w:r>
    </w:p>
    <w:p w14:paraId="0E26C726" w14:textId="77777777" w:rsidR="003F6766" w:rsidRPr="003F6766" w:rsidRDefault="003F6766" w:rsidP="003F6766">
      <w:pPr>
        <w:rPr>
          <w:rFonts w:ascii="Arial" w:hAnsi="Arial" w:cs="Arial"/>
          <w:bCs/>
        </w:rPr>
      </w:pPr>
      <w:r w:rsidRPr="003F6766">
        <w:rPr>
          <w:rFonts w:ascii="Arial" w:hAnsi="Arial" w:cs="Arial"/>
          <w:bCs/>
        </w:rPr>
        <w:t>b.</w:t>
      </w:r>
      <w:r w:rsidRPr="003F6766">
        <w:rPr>
          <w:rFonts w:ascii="Arial" w:hAnsi="Arial" w:cs="Arial"/>
          <w:bCs/>
        </w:rPr>
        <w:tab/>
        <w:t>Renewed the contract with Department of Community Affairs (DCA) to provide home access modification grants for $100,000.</w:t>
      </w:r>
    </w:p>
    <w:p w14:paraId="00B2A2CC" w14:textId="77777777" w:rsidR="003F6766" w:rsidRPr="003F6766" w:rsidRDefault="003F6766" w:rsidP="003F6766">
      <w:pPr>
        <w:rPr>
          <w:rFonts w:ascii="Arial" w:hAnsi="Arial" w:cs="Arial"/>
          <w:bCs/>
        </w:rPr>
      </w:pPr>
      <w:r w:rsidRPr="003F6766">
        <w:rPr>
          <w:rFonts w:ascii="Arial" w:hAnsi="Arial" w:cs="Arial"/>
          <w:bCs/>
        </w:rPr>
        <w:t>c.</w:t>
      </w:r>
      <w:r w:rsidRPr="003F6766">
        <w:rPr>
          <w:rFonts w:ascii="Arial" w:hAnsi="Arial" w:cs="Arial"/>
          <w:bCs/>
        </w:rPr>
        <w:tab/>
        <w:t>Renewed the contract between DPH and BSITFC for FY2023.</w:t>
      </w:r>
    </w:p>
    <w:p w14:paraId="601C231B" w14:textId="77777777" w:rsidR="003F6766" w:rsidRPr="003F6766" w:rsidRDefault="003F6766" w:rsidP="003F6766">
      <w:pPr>
        <w:rPr>
          <w:rFonts w:ascii="Arial" w:hAnsi="Arial" w:cs="Arial"/>
          <w:bCs/>
        </w:rPr>
      </w:pPr>
    </w:p>
    <w:p w14:paraId="327BA917" w14:textId="77777777" w:rsidR="003F6766" w:rsidRPr="003F6766" w:rsidRDefault="003F6766" w:rsidP="003F6766">
      <w:pPr>
        <w:rPr>
          <w:rFonts w:ascii="Arial" w:hAnsi="Arial" w:cs="Arial"/>
          <w:bCs/>
        </w:rPr>
      </w:pPr>
      <w:r w:rsidRPr="003F6766">
        <w:rPr>
          <w:rFonts w:ascii="Arial" w:hAnsi="Arial" w:cs="Arial"/>
          <w:bCs/>
        </w:rPr>
        <w:t>4. Website and Applicant database</w:t>
      </w:r>
    </w:p>
    <w:p w14:paraId="4D1293F9" w14:textId="77777777" w:rsidR="003F6766" w:rsidRPr="003F6766" w:rsidRDefault="003F6766" w:rsidP="003F6766">
      <w:pPr>
        <w:rPr>
          <w:rFonts w:ascii="Arial" w:hAnsi="Arial" w:cs="Arial"/>
          <w:bCs/>
        </w:rPr>
      </w:pPr>
      <w:r w:rsidRPr="003F6766">
        <w:rPr>
          <w:rFonts w:ascii="Arial" w:hAnsi="Arial" w:cs="Arial"/>
          <w:bCs/>
        </w:rPr>
        <w:t>Update – meeting with the DPH Chief Information Officer was moved to next week.</w:t>
      </w:r>
    </w:p>
    <w:p w14:paraId="5CC38F46" w14:textId="77777777" w:rsidR="003F6766" w:rsidRPr="003F6766" w:rsidRDefault="003F6766" w:rsidP="003F6766">
      <w:pPr>
        <w:rPr>
          <w:rFonts w:ascii="Arial" w:hAnsi="Arial" w:cs="Arial"/>
          <w:bCs/>
        </w:rPr>
      </w:pPr>
    </w:p>
    <w:p w14:paraId="555C45C6" w14:textId="77777777" w:rsidR="003F6766" w:rsidRPr="003F6766" w:rsidRDefault="003F6766" w:rsidP="003F6766">
      <w:pPr>
        <w:rPr>
          <w:rFonts w:ascii="Arial" w:hAnsi="Arial" w:cs="Arial"/>
          <w:bCs/>
        </w:rPr>
      </w:pPr>
      <w:r w:rsidRPr="003F6766">
        <w:rPr>
          <w:rFonts w:ascii="Arial" w:hAnsi="Arial" w:cs="Arial"/>
          <w:bCs/>
        </w:rPr>
        <w:t>5. TBI federal grant</w:t>
      </w:r>
    </w:p>
    <w:p w14:paraId="26C01AAF" w14:textId="01EDF5F9" w:rsidR="003F6766" w:rsidRDefault="003F6766" w:rsidP="003F6766">
      <w:pPr>
        <w:rPr>
          <w:rFonts w:ascii="Arial" w:hAnsi="Arial" w:cs="Arial"/>
          <w:bCs/>
        </w:rPr>
      </w:pPr>
      <w:r w:rsidRPr="003F6766">
        <w:rPr>
          <w:rFonts w:ascii="Arial" w:hAnsi="Arial" w:cs="Arial"/>
          <w:bCs/>
        </w:rPr>
        <w:t>Received the Needs Assessment report from UGA IHDD office. The final copy with additional graphics will be sent at the end of July.</w:t>
      </w:r>
      <w:r>
        <w:rPr>
          <w:rFonts w:ascii="Arial" w:hAnsi="Arial" w:cs="Arial"/>
          <w:bCs/>
        </w:rPr>
        <w:t xml:space="preserve"> </w:t>
      </w:r>
      <w:r w:rsidRPr="003F6766">
        <w:rPr>
          <w:rFonts w:ascii="Arial" w:hAnsi="Arial" w:cs="Arial"/>
          <w:bCs/>
        </w:rPr>
        <w:t xml:space="preserve">Initial concern </w:t>
      </w:r>
      <w:r>
        <w:rPr>
          <w:rFonts w:ascii="Arial" w:hAnsi="Arial" w:cs="Arial"/>
          <w:bCs/>
        </w:rPr>
        <w:t xml:space="preserve">communicated to IHDD </w:t>
      </w:r>
      <w:r w:rsidRPr="003F6766">
        <w:rPr>
          <w:rFonts w:ascii="Arial" w:hAnsi="Arial" w:cs="Arial"/>
          <w:bCs/>
        </w:rPr>
        <w:t>is that this assessment has a small sample size, does not quantify TBI medical resources within the state or by county and generally relies on qualitative and anecdotal information. There is a liberal sprinkling of charts and recommendations.</w:t>
      </w:r>
    </w:p>
    <w:p w14:paraId="0F14987E" w14:textId="21020589" w:rsidR="00B260B8" w:rsidRDefault="008728D2" w:rsidP="008728D2">
      <w:pPr>
        <w:rPr>
          <w:rFonts w:ascii="Arial" w:hAnsi="Arial" w:cs="Arial"/>
          <w:bCs/>
        </w:rPr>
      </w:pPr>
      <w:r w:rsidRPr="008728D2">
        <w:rPr>
          <w:rFonts w:ascii="Arial" w:hAnsi="Arial" w:cs="Arial"/>
          <w:bCs/>
        </w:rPr>
        <w:tab/>
      </w:r>
    </w:p>
    <w:p w14:paraId="659B1576" w14:textId="77777777" w:rsidR="003F6766" w:rsidRDefault="003F6766" w:rsidP="008728D2">
      <w:pPr>
        <w:rPr>
          <w:rFonts w:ascii="Arial" w:hAnsi="Arial" w:cs="Arial"/>
          <w:bCs/>
        </w:rPr>
      </w:pP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lastRenderedPageBreak/>
        <w:t>Committee reports:</w:t>
      </w: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435B9955" w:rsidR="00351583" w:rsidRPr="00351583" w:rsidRDefault="000F1DE0" w:rsidP="00351583">
      <w:pPr>
        <w:rPr>
          <w:rFonts w:ascii="Arial" w:hAnsi="Arial" w:cs="Arial"/>
          <w:bCs/>
        </w:rPr>
      </w:pPr>
      <w:r>
        <w:rPr>
          <w:rFonts w:ascii="Arial" w:hAnsi="Arial" w:cs="Arial"/>
          <w:bCs/>
        </w:rPr>
        <w:t>TW</w:t>
      </w:r>
      <w:r w:rsidR="00351583">
        <w:rPr>
          <w:rFonts w:ascii="Arial" w:hAnsi="Arial" w:cs="Arial"/>
          <w:bCs/>
        </w:rPr>
        <w:t xml:space="preserve"> – the </w:t>
      </w:r>
      <w:r w:rsidR="0034588A">
        <w:rPr>
          <w:rFonts w:ascii="Arial" w:hAnsi="Arial" w:cs="Arial"/>
          <w:bCs/>
        </w:rPr>
        <w:t>Ju</w:t>
      </w:r>
      <w:r>
        <w:rPr>
          <w:rFonts w:ascii="Arial" w:hAnsi="Arial" w:cs="Arial"/>
          <w:bCs/>
        </w:rPr>
        <w:t>ly</w:t>
      </w:r>
      <w:r w:rsidR="00351583">
        <w:rPr>
          <w:rFonts w:ascii="Arial" w:hAnsi="Arial" w:cs="Arial"/>
          <w:bCs/>
        </w:rPr>
        <w:t xml:space="preserve"> 2022 gr</w:t>
      </w:r>
      <w:r w:rsidR="0043768C">
        <w:rPr>
          <w:rFonts w:ascii="Arial" w:hAnsi="Arial" w:cs="Arial"/>
          <w:bCs/>
        </w:rPr>
        <w:t xml:space="preserve">id for </w:t>
      </w:r>
      <w:r w:rsidRPr="000F1DE0">
        <w:rPr>
          <w:rFonts w:ascii="Arial" w:hAnsi="Arial" w:cs="Arial"/>
          <w:bCs/>
        </w:rPr>
        <w:t>$83,740.00</w:t>
      </w:r>
      <w:r>
        <w:rPr>
          <w:rFonts w:ascii="Arial" w:hAnsi="Arial" w:cs="Arial"/>
          <w:bCs/>
        </w:rPr>
        <w:t xml:space="preserve"> </w:t>
      </w:r>
      <w:r w:rsidR="0043768C">
        <w:rPr>
          <w:rFonts w:ascii="Arial" w:hAnsi="Arial" w:cs="Arial"/>
          <w:bCs/>
        </w:rPr>
        <w:t xml:space="preserve">was presented to the Distribution committee. The </w:t>
      </w:r>
      <w:r w:rsidR="0034588A">
        <w:rPr>
          <w:rFonts w:ascii="Arial" w:hAnsi="Arial" w:cs="Arial"/>
          <w:bCs/>
        </w:rPr>
        <w:t xml:space="preserve">committee </w:t>
      </w:r>
      <w:r>
        <w:rPr>
          <w:rFonts w:ascii="Arial" w:hAnsi="Arial" w:cs="Arial"/>
          <w:bCs/>
        </w:rPr>
        <w:t>discussed the request for Adam0496 for farm equipment which falls under the vocational support category – all committee members supported the request.</w:t>
      </w:r>
      <w:r w:rsidR="0034588A">
        <w:rPr>
          <w:rFonts w:ascii="Arial" w:hAnsi="Arial" w:cs="Arial"/>
          <w:bCs/>
        </w:rPr>
        <w:t xml:space="preserve"> </w:t>
      </w:r>
      <w:r w:rsidR="00E65B97">
        <w:rPr>
          <w:rFonts w:ascii="Arial" w:hAnsi="Arial" w:cs="Arial"/>
          <w:bCs/>
        </w:rPr>
        <w:t xml:space="preserve">Are there any questions about the grid? </w:t>
      </w:r>
      <w:r w:rsidR="0043768C">
        <w:rPr>
          <w:rFonts w:ascii="Arial" w:hAnsi="Arial" w:cs="Arial"/>
          <w:bCs/>
        </w:rPr>
        <w:t>None.</w:t>
      </w:r>
    </w:p>
    <w:p w14:paraId="14FB60B6" w14:textId="77777777" w:rsidR="0022038E" w:rsidRDefault="0022038E" w:rsidP="0022038E">
      <w:pPr>
        <w:rPr>
          <w:rFonts w:ascii="Arial" w:hAnsi="Arial" w:cs="Arial"/>
        </w:rPr>
      </w:pPr>
    </w:p>
    <w:p w14:paraId="0AB9EA9B" w14:textId="2727800B"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0F1DE0">
        <w:rPr>
          <w:rFonts w:ascii="Arial" w:hAnsi="Arial" w:cs="Arial"/>
        </w:rPr>
        <w:t>0</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4D19C18C" w:rsidR="0022038E" w:rsidRDefault="003B4F5A" w:rsidP="005F6C05">
            <w:pPr>
              <w:rPr>
                <w:rFonts w:ascii="Arial" w:hAnsi="Arial" w:cs="Arial"/>
              </w:rPr>
            </w:pPr>
            <w:r>
              <w:rPr>
                <w:rFonts w:ascii="Arial" w:hAnsi="Arial" w:cs="Arial"/>
                <w:b/>
              </w:rPr>
              <w:t>3</w:t>
            </w:r>
            <w:r w:rsidR="0022038E">
              <w:rPr>
                <w:rFonts w:ascii="Arial" w:hAnsi="Arial" w:cs="Arial"/>
                <w:b/>
              </w:rPr>
              <w:t xml:space="preserve">. Motion: </w:t>
            </w:r>
            <w:r w:rsidR="0022038E">
              <w:rPr>
                <w:rFonts w:ascii="Arial" w:hAnsi="Arial" w:cs="Arial"/>
              </w:rPr>
              <w:t xml:space="preserve">To approve the </w:t>
            </w:r>
            <w:r w:rsidR="0034588A">
              <w:rPr>
                <w:rFonts w:ascii="Arial" w:hAnsi="Arial" w:cs="Arial"/>
              </w:rPr>
              <w:t>Ju</w:t>
            </w:r>
            <w:r w:rsidR="000F1DE0">
              <w:rPr>
                <w:rFonts w:ascii="Arial" w:hAnsi="Arial" w:cs="Arial"/>
              </w:rPr>
              <w:t>ly</w:t>
            </w:r>
            <w:r w:rsidR="0022038E">
              <w:rPr>
                <w:rFonts w:ascii="Arial" w:hAnsi="Arial" w:cs="Arial"/>
              </w:rPr>
              <w:t xml:space="preserve"> 202</w:t>
            </w:r>
            <w:r w:rsidR="00C31C86">
              <w:rPr>
                <w:rFonts w:ascii="Arial" w:hAnsi="Arial" w:cs="Arial"/>
              </w:rPr>
              <w:t>2</w:t>
            </w:r>
            <w:r w:rsidR="0022038E">
              <w:rPr>
                <w:rFonts w:ascii="Arial" w:hAnsi="Arial" w:cs="Arial"/>
              </w:rPr>
              <w:t xml:space="preserve"> </w:t>
            </w:r>
            <w:r w:rsidR="00A429DE">
              <w:rPr>
                <w:rFonts w:ascii="Arial" w:hAnsi="Arial" w:cs="Arial"/>
              </w:rPr>
              <w:t xml:space="preserve">Distribution </w:t>
            </w:r>
            <w:r w:rsidR="0022038E">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527EB8FF"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0F1DE0">
              <w:rPr>
                <w:rFonts w:ascii="Arial" w:hAnsi="Arial" w:cs="Arial"/>
                <w:bCs/>
              </w:rPr>
              <w:t>GM</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4F96BFF1" w14:textId="77777777" w:rsidR="00033E51"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1482984C" w:rsidR="00033E51" w:rsidRDefault="00033E51" w:rsidP="00033E51">
      <w:pPr>
        <w:rPr>
          <w:rFonts w:ascii="Arial" w:hAnsi="Arial" w:cs="Arial"/>
        </w:rPr>
      </w:pPr>
      <w:r w:rsidRPr="00033E51">
        <w:rPr>
          <w:rFonts w:ascii="Arial" w:hAnsi="Arial" w:cs="Arial"/>
        </w:rPr>
        <w:t>LC – Collections for</w:t>
      </w:r>
      <w:r w:rsidR="00D278FD">
        <w:rPr>
          <w:rFonts w:ascii="Arial" w:hAnsi="Arial" w:cs="Arial"/>
        </w:rPr>
        <w:t xml:space="preserve"> </w:t>
      </w:r>
      <w:r w:rsidR="000F1DE0">
        <w:rPr>
          <w:rFonts w:ascii="Arial" w:hAnsi="Arial" w:cs="Arial"/>
        </w:rPr>
        <w:t>June</w:t>
      </w:r>
      <w:r w:rsidRPr="00033E51">
        <w:rPr>
          <w:rFonts w:ascii="Arial" w:hAnsi="Arial" w:cs="Arial"/>
        </w:rPr>
        <w:t xml:space="preserve"> were</w:t>
      </w:r>
      <w:r w:rsidR="000F1DE0">
        <w:rPr>
          <w:rFonts w:ascii="Arial" w:hAnsi="Arial" w:cs="Arial"/>
        </w:rPr>
        <w:t xml:space="preserve"> </w:t>
      </w:r>
      <w:r w:rsidR="00931910">
        <w:rPr>
          <w:rFonts w:ascii="Arial" w:hAnsi="Arial" w:cs="Arial"/>
        </w:rPr>
        <w:t>$</w:t>
      </w:r>
      <w:r w:rsidR="00931910" w:rsidRPr="00931910">
        <w:rPr>
          <w:rFonts w:ascii="Arial" w:hAnsi="Arial" w:cs="Arial"/>
        </w:rPr>
        <w:t>182,69</w:t>
      </w:r>
      <w:r w:rsidR="00931910">
        <w:rPr>
          <w:rFonts w:ascii="Arial" w:hAnsi="Arial" w:cs="Arial"/>
        </w:rPr>
        <w:t>7</w:t>
      </w:r>
      <w:r w:rsidR="00233F19">
        <w:rPr>
          <w:rFonts w:ascii="Arial" w:hAnsi="Arial" w:cs="Arial"/>
        </w:rPr>
        <w:t>.</w:t>
      </w:r>
      <w:r w:rsidRPr="00033E51">
        <w:rPr>
          <w:rFonts w:ascii="Arial" w:hAnsi="Arial" w:cs="Arial"/>
        </w:rPr>
        <w:t xml:space="preserve"> </w:t>
      </w:r>
      <w:r w:rsidR="00931910">
        <w:rPr>
          <w:rFonts w:ascii="Arial" w:hAnsi="Arial" w:cs="Arial"/>
        </w:rPr>
        <w:t xml:space="preserve">For FY2022 we collected surcharges in the amount of $1,913,774. These collections will constitute our base budget for FY2024. </w:t>
      </w:r>
    </w:p>
    <w:p w14:paraId="71194830" w14:textId="6C1833FA" w:rsidR="00931910" w:rsidRDefault="00931910" w:rsidP="00033E51">
      <w:pPr>
        <w:rPr>
          <w:rFonts w:ascii="Arial" w:hAnsi="Arial" w:cs="Arial"/>
        </w:rPr>
      </w:pPr>
      <w:r>
        <w:rPr>
          <w:rFonts w:ascii="Arial" w:hAnsi="Arial" w:cs="Arial"/>
        </w:rPr>
        <w:t>I have attached our year-end budget expense report for FY2022 for your information – any questions? None.</w:t>
      </w:r>
    </w:p>
    <w:p w14:paraId="0F9BFEC2" w14:textId="77777777" w:rsidR="00033E51" w:rsidRDefault="00033E51" w:rsidP="008E4FCB">
      <w:pPr>
        <w:rPr>
          <w:rFonts w:ascii="Arial" w:hAnsi="Arial" w:cs="Arial"/>
        </w:rPr>
      </w:pP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E315BC3" w14:textId="77777777" w:rsidR="00C809A1" w:rsidRPr="00C809A1" w:rsidRDefault="00A75D99" w:rsidP="00C809A1">
      <w:pPr>
        <w:rPr>
          <w:rFonts w:ascii="Arial" w:hAnsi="Arial" w:cs="Arial"/>
        </w:rPr>
      </w:pPr>
      <w:r>
        <w:rPr>
          <w:rFonts w:ascii="Arial" w:hAnsi="Arial" w:cs="Arial"/>
        </w:rPr>
        <w:t>KT –</w:t>
      </w:r>
      <w:r w:rsidR="00033E51">
        <w:rPr>
          <w:rFonts w:ascii="Arial" w:hAnsi="Arial" w:cs="Arial"/>
        </w:rPr>
        <w:t xml:space="preserve"> </w:t>
      </w:r>
    </w:p>
    <w:p w14:paraId="36DC5D21" w14:textId="77777777" w:rsidR="00327320" w:rsidRPr="00327320" w:rsidRDefault="00327320" w:rsidP="00327320">
      <w:pPr>
        <w:rPr>
          <w:rFonts w:ascii="Arial" w:hAnsi="Arial" w:cs="Arial"/>
        </w:rPr>
      </w:pPr>
    </w:p>
    <w:p w14:paraId="73CBAC48" w14:textId="77777777" w:rsidR="00931910" w:rsidRPr="00931910" w:rsidRDefault="00931910" w:rsidP="00931910">
      <w:pPr>
        <w:rPr>
          <w:rFonts w:ascii="Arial" w:hAnsi="Arial" w:cs="Arial"/>
        </w:rPr>
      </w:pPr>
    </w:p>
    <w:p w14:paraId="679D3E44" w14:textId="77777777" w:rsidR="00931910" w:rsidRPr="00931910" w:rsidRDefault="00931910" w:rsidP="00931910">
      <w:pPr>
        <w:rPr>
          <w:rFonts w:ascii="Arial" w:hAnsi="Arial" w:cs="Arial"/>
        </w:rPr>
      </w:pPr>
      <w:r w:rsidRPr="00931910">
        <w:rPr>
          <w:rFonts w:ascii="Arial" w:hAnsi="Arial" w:cs="Arial"/>
        </w:rPr>
        <w:t></w:t>
      </w:r>
      <w:r w:rsidRPr="00931910">
        <w:rPr>
          <w:rFonts w:ascii="Arial" w:hAnsi="Arial" w:cs="Arial"/>
        </w:rPr>
        <w:tab/>
        <w:t xml:space="preserve">The contract for year 2 of the TBI SPP grant has been completed and signed. Year 2 of the grant will begin on August 1, 2022, in addition to the TBIPH Workforce Grant. </w:t>
      </w:r>
    </w:p>
    <w:p w14:paraId="166A9724" w14:textId="77777777" w:rsidR="00931910" w:rsidRPr="00931910" w:rsidRDefault="00931910" w:rsidP="00931910">
      <w:pPr>
        <w:rPr>
          <w:rFonts w:ascii="Arial" w:hAnsi="Arial" w:cs="Arial"/>
        </w:rPr>
      </w:pPr>
    </w:p>
    <w:p w14:paraId="1234EACA" w14:textId="77777777" w:rsidR="00931910" w:rsidRPr="00931910" w:rsidRDefault="00931910" w:rsidP="00931910">
      <w:pPr>
        <w:rPr>
          <w:rFonts w:ascii="Arial" w:hAnsi="Arial" w:cs="Arial"/>
        </w:rPr>
      </w:pPr>
      <w:r w:rsidRPr="00931910">
        <w:rPr>
          <w:rFonts w:ascii="Arial" w:hAnsi="Arial" w:cs="Arial"/>
        </w:rPr>
        <w:t></w:t>
      </w:r>
      <w:r w:rsidRPr="00931910">
        <w:rPr>
          <w:rFonts w:ascii="Arial" w:hAnsi="Arial" w:cs="Arial"/>
        </w:rPr>
        <w:tab/>
        <w:t xml:space="preserve">The needs assessment has been completed and a draft has been submitted. Chase, Craig, Bob, and Kenisha have reviewed the draft and will send feedback to the team to address concerns. </w:t>
      </w:r>
    </w:p>
    <w:p w14:paraId="13200F64" w14:textId="77777777" w:rsidR="00931910" w:rsidRPr="00931910" w:rsidRDefault="00931910" w:rsidP="00931910">
      <w:pPr>
        <w:rPr>
          <w:rFonts w:ascii="Arial" w:hAnsi="Arial" w:cs="Arial"/>
        </w:rPr>
      </w:pPr>
    </w:p>
    <w:p w14:paraId="4FFB3828" w14:textId="77777777" w:rsidR="00931910" w:rsidRPr="00931910" w:rsidRDefault="00931910" w:rsidP="00931910">
      <w:pPr>
        <w:rPr>
          <w:rFonts w:ascii="Arial" w:hAnsi="Arial" w:cs="Arial"/>
        </w:rPr>
      </w:pPr>
      <w:r w:rsidRPr="00931910">
        <w:rPr>
          <w:rFonts w:ascii="Arial" w:hAnsi="Arial" w:cs="Arial"/>
        </w:rPr>
        <w:t></w:t>
      </w:r>
      <w:r w:rsidRPr="00931910">
        <w:rPr>
          <w:rFonts w:ascii="Arial" w:hAnsi="Arial" w:cs="Arial"/>
        </w:rPr>
        <w:tab/>
        <w:t xml:space="preserve">The RF program has identified 73 participants since piloting the program in January. They have also assisted over 40 individuals with trust fund applications. </w:t>
      </w:r>
    </w:p>
    <w:p w14:paraId="73A645A6" w14:textId="77777777" w:rsidR="00931910" w:rsidRPr="00931910" w:rsidRDefault="00931910" w:rsidP="00931910">
      <w:pPr>
        <w:rPr>
          <w:rFonts w:ascii="Arial" w:hAnsi="Arial" w:cs="Arial"/>
        </w:rPr>
      </w:pPr>
    </w:p>
    <w:p w14:paraId="4CCAD974" w14:textId="77777777" w:rsidR="00931910" w:rsidRPr="00931910" w:rsidRDefault="00931910" w:rsidP="00931910">
      <w:pPr>
        <w:rPr>
          <w:rFonts w:ascii="Arial" w:hAnsi="Arial" w:cs="Arial"/>
        </w:rPr>
      </w:pPr>
      <w:r w:rsidRPr="00931910">
        <w:rPr>
          <w:rFonts w:ascii="Arial" w:hAnsi="Arial" w:cs="Arial"/>
        </w:rPr>
        <w:t></w:t>
      </w:r>
      <w:r w:rsidRPr="00931910">
        <w:rPr>
          <w:rFonts w:ascii="Arial" w:hAnsi="Arial" w:cs="Arial"/>
        </w:rPr>
        <w:tab/>
        <w:t xml:space="preserve">BSITFC staff and RF program staff continue to </w:t>
      </w:r>
      <w:proofErr w:type="gramStart"/>
      <w:r w:rsidRPr="00931910">
        <w:rPr>
          <w:rFonts w:ascii="Arial" w:hAnsi="Arial" w:cs="Arial"/>
        </w:rPr>
        <w:t>attended</w:t>
      </w:r>
      <w:proofErr w:type="gramEnd"/>
      <w:r w:rsidRPr="00931910">
        <w:rPr>
          <w:rFonts w:ascii="Arial" w:hAnsi="Arial" w:cs="Arial"/>
        </w:rPr>
        <w:t xml:space="preserve"> the monthly meetings for the Underserved Populations and Workforce Development workgroups. </w:t>
      </w:r>
    </w:p>
    <w:p w14:paraId="1D052390" w14:textId="77777777" w:rsidR="00931910" w:rsidRPr="00931910" w:rsidRDefault="00931910" w:rsidP="00931910">
      <w:pPr>
        <w:rPr>
          <w:rFonts w:ascii="Arial" w:hAnsi="Arial" w:cs="Arial"/>
        </w:rPr>
      </w:pPr>
    </w:p>
    <w:p w14:paraId="1FE66A44" w14:textId="42D3C5D5" w:rsidR="00A75D99" w:rsidRDefault="00931910" w:rsidP="00931910">
      <w:pPr>
        <w:rPr>
          <w:rFonts w:ascii="Arial" w:hAnsi="Arial" w:cs="Arial"/>
        </w:rPr>
      </w:pPr>
      <w:r w:rsidRPr="00931910">
        <w:rPr>
          <w:rFonts w:ascii="Arial" w:hAnsi="Arial" w:cs="Arial"/>
        </w:rPr>
        <w:t></w:t>
      </w:r>
      <w:r w:rsidRPr="00931910">
        <w:rPr>
          <w:rFonts w:ascii="Arial" w:hAnsi="Arial" w:cs="Arial"/>
        </w:rPr>
        <w:tab/>
        <w:t xml:space="preserve"> Jill </w:t>
      </w:r>
      <w:proofErr w:type="spellStart"/>
      <w:r w:rsidRPr="00931910">
        <w:rPr>
          <w:rFonts w:ascii="Arial" w:hAnsi="Arial" w:cs="Arial"/>
        </w:rPr>
        <w:t>Ferrington</w:t>
      </w:r>
      <w:proofErr w:type="spellEnd"/>
      <w:r w:rsidRPr="00931910">
        <w:rPr>
          <w:rFonts w:ascii="Arial" w:hAnsi="Arial" w:cs="Arial"/>
        </w:rPr>
        <w:t>, the TBI SME with the GA TA NCAAPS team met with the RF Team on June 28th and July 12th RF to speak with BIAG about program progress and data crosswalks.</w:t>
      </w:r>
    </w:p>
    <w:p w14:paraId="51595ACA" w14:textId="6BFCCC20" w:rsidR="00931910" w:rsidRDefault="00931910" w:rsidP="00931910">
      <w:pPr>
        <w:rPr>
          <w:rFonts w:ascii="Arial" w:hAnsi="Arial" w:cs="Arial"/>
        </w:rPr>
      </w:pPr>
    </w:p>
    <w:p w14:paraId="5C2FD22C" w14:textId="230AF66A" w:rsidR="00931910" w:rsidRDefault="002332DB" w:rsidP="00931910">
      <w:pPr>
        <w:rPr>
          <w:rFonts w:ascii="Arial" w:hAnsi="Arial" w:cs="Arial"/>
        </w:rPr>
      </w:pPr>
      <w:r>
        <w:rPr>
          <w:rFonts w:ascii="Arial" w:hAnsi="Arial" w:cs="Arial"/>
        </w:rPr>
        <w:lastRenderedPageBreak/>
        <w:t>CY – I attached our FY2022 year-ending Awards by Subcategory report and our Awards Analysis by Injury report. Once again Transportation was the most requested and highest funded category (over &gt;$500,000) followed by Personal Support Services and Medical care.</w:t>
      </w:r>
    </w:p>
    <w:p w14:paraId="769C0045" w14:textId="59C34702" w:rsidR="002332DB" w:rsidRDefault="002332DB" w:rsidP="00931910">
      <w:pPr>
        <w:rPr>
          <w:rFonts w:ascii="Arial" w:hAnsi="Arial" w:cs="Arial"/>
        </w:rPr>
      </w:pPr>
    </w:p>
    <w:p w14:paraId="3387FFF4" w14:textId="26978C65" w:rsidR="002332DB" w:rsidRDefault="002332DB" w:rsidP="00931910">
      <w:pPr>
        <w:rPr>
          <w:rFonts w:ascii="Arial" w:hAnsi="Arial" w:cs="Arial"/>
        </w:rPr>
      </w:pPr>
      <w:r>
        <w:rPr>
          <w:rFonts w:ascii="Arial" w:hAnsi="Arial" w:cs="Arial"/>
        </w:rPr>
        <w:t>I have also attached a CDC produced infographic that details TBI payers by insurance type private or public.</w:t>
      </w:r>
    </w:p>
    <w:p w14:paraId="5FC54094" w14:textId="2D4B67FA" w:rsidR="00620B89" w:rsidRDefault="00620B89" w:rsidP="00620B89">
      <w:pPr>
        <w:rPr>
          <w:rFonts w:ascii="Arial" w:hAnsi="Arial" w:cs="Arial"/>
        </w:rPr>
      </w:pP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6A8DB4C4" w14:textId="0EC882F8" w:rsidR="00327320" w:rsidRDefault="002332DB">
      <w:pPr>
        <w:rPr>
          <w:rFonts w:ascii="Arial" w:hAnsi="Arial" w:cs="Arial"/>
        </w:rPr>
      </w:pPr>
      <w:r>
        <w:rPr>
          <w:rFonts w:ascii="Arial" w:hAnsi="Arial" w:cs="Arial"/>
        </w:rPr>
        <w:t>None</w:t>
      </w:r>
    </w:p>
    <w:p w14:paraId="3D5517A5" w14:textId="77777777" w:rsidR="002332DB" w:rsidRDefault="002332DB">
      <w:pPr>
        <w:rPr>
          <w:rFonts w:ascii="Arial" w:hAnsi="Arial" w:cs="Arial"/>
        </w:rPr>
      </w:pPr>
    </w:p>
    <w:p w14:paraId="5DC7615C" w14:textId="4490C40C" w:rsidR="00563F60" w:rsidRDefault="00563F60">
      <w:pPr>
        <w:rPr>
          <w:rFonts w:ascii="Arial" w:hAnsi="Arial" w:cs="Arial"/>
        </w:rPr>
      </w:pPr>
      <w:r>
        <w:rPr>
          <w:rFonts w:ascii="Arial" w:hAnsi="Arial" w:cs="Arial"/>
        </w:rPr>
        <w:t>There being no further business the meeting is adjourned by motion (</w:t>
      </w:r>
      <w:r w:rsidR="002332DB">
        <w:rPr>
          <w:rFonts w:ascii="Arial" w:hAnsi="Arial" w:cs="Arial"/>
        </w:rPr>
        <w:t>GM</w:t>
      </w:r>
      <w:r>
        <w:rPr>
          <w:rFonts w:ascii="Arial" w:hAnsi="Arial" w:cs="Arial"/>
        </w:rPr>
        <w:t>) at 11:</w:t>
      </w:r>
      <w:r w:rsidR="002332DB">
        <w:rPr>
          <w:rFonts w:ascii="Arial" w:hAnsi="Arial" w:cs="Arial"/>
        </w:rPr>
        <w:t>09</w:t>
      </w:r>
      <w:r>
        <w:rPr>
          <w:rFonts w:ascii="Arial" w:hAnsi="Arial" w:cs="Arial"/>
        </w:rPr>
        <w:t xml:space="preserve"> a.m.</w:t>
      </w:r>
    </w:p>
    <w:p w14:paraId="52903095" w14:textId="77777777" w:rsidR="00731F73" w:rsidRDefault="00731F73">
      <w:pPr>
        <w:rPr>
          <w:rFonts w:ascii="Arial" w:hAnsi="Arial" w:cs="Arial"/>
        </w:rPr>
      </w:pPr>
    </w:p>
    <w:p w14:paraId="49530558" w14:textId="524A883A"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2332DB">
        <w:rPr>
          <w:rFonts w:ascii="Arial" w:hAnsi="Arial" w:cs="Arial"/>
          <w:b/>
        </w:rPr>
        <w:t>August</w:t>
      </w:r>
      <w:r w:rsidR="00810619">
        <w:rPr>
          <w:rFonts w:ascii="Arial" w:hAnsi="Arial" w:cs="Arial"/>
          <w:b/>
        </w:rPr>
        <w:t xml:space="preserve"> 2</w:t>
      </w:r>
      <w:r w:rsidR="002332DB">
        <w:rPr>
          <w:rFonts w:ascii="Arial" w:hAnsi="Arial" w:cs="Arial"/>
          <w:b/>
        </w:rPr>
        <w:t>5</w:t>
      </w:r>
      <w:r>
        <w:rPr>
          <w:rFonts w:ascii="Arial" w:hAnsi="Arial" w:cs="Arial"/>
          <w:b/>
        </w:rPr>
        <w:t>, 202</w:t>
      </w:r>
      <w:r w:rsidR="00D167B8">
        <w:rPr>
          <w:rFonts w:ascii="Arial" w:hAnsi="Arial" w:cs="Arial"/>
          <w:b/>
        </w:rPr>
        <w:t>2</w:t>
      </w:r>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7777777" w:rsidR="00C35569" w:rsidRDefault="00A44F43">
    <w:pPr>
      <w:pStyle w:val="Footer"/>
    </w:pPr>
    <w:r>
      <w:t>Minutes approved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73CD"/>
    <w:rsid w:val="00090D0D"/>
    <w:rsid w:val="000A577D"/>
    <w:rsid w:val="000B72E4"/>
    <w:rsid w:val="000D1800"/>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A2D8B"/>
    <w:rsid w:val="002B5CE2"/>
    <w:rsid w:val="002C7B34"/>
    <w:rsid w:val="002D38F7"/>
    <w:rsid w:val="002E0751"/>
    <w:rsid w:val="002E2827"/>
    <w:rsid w:val="00305ABF"/>
    <w:rsid w:val="00321D4B"/>
    <w:rsid w:val="00327320"/>
    <w:rsid w:val="00327E03"/>
    <w:rsid w:val="0034588A"/>
    <w:rsid w:val="00347795"/>
    <w:rsid w:val="00351583"/>
    <w:rsid w:val="00374E89"/>
    <w:rsid w:val="00386BD2"/>
    <w:rsid w:val="003928C5"/>
    <w:rsid w:val="00397CA5"/>
    <w:rsid w:val="003B4F5A"/>
    <w:rsid w:val="003C539E"/>
    <w:rsid w:val="003C620A"/>
    <w:rsid w:val="003D5B04"/>
    <w:rsid w:val="003E4CFF"/>
    <w:rsid w:val="003F6766"/>
    <w:rsid w:val="00402E15"/>
    <w:rsid w:val="0043768C"/>
    <w:rsid w:val="00440D3B"/>
    <w:rsid w:val="00471B4D"/>
    <w:rsid w:val="00485925"/>
    <w:rsid w:val="00485C59"/>
    <w:rsid w:val="004860D8"/>
    <w:rsid w:val="00487034"/>
    <w:rsid w:val="00495A8F"/>
    <w:rsid w:val="004972C9"/>
    <w:rsid w:val="004B176A"/>
    <w:rsid w:val="004F3A15"/>
    <w:rsid w:val="005053DB"/>
    <w:rsid w:val="005303DA"/>
    <w:rsid w:val="00562436"/>
    <w:rsid w:val="00563F60"/>
    <w:rsid w:val="00592D17"/>
    <w:rsid w:val="0059414A"/>
    <w:rsid w:val="005C2C4D"/>
    <w:rsid w:val="00620B89"/>
    <w:rsid w:val="00627881"/>
    <w:rsid w:val="0063007D"/>
    <w:rsid w:val="0065583B"/>
    <w:rsid w:val="0065794A"/>
    <w:rsid w:val="00695E76"/>
    <w:rsid w:val="006C3835"/>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3844"/>
    <w:rsid w:val="008953B5"/>
    <w:rsid w:val="008C0B1D"/>
    <w:rsid w:val="008E4FCB"/>
    <w:rsid w:val="008E60A7"/>
    <w:rsid w:val="0092590C"/>
    <w:rsid w:val="0092715D"/>
    <w:rsid w:val="00931910"/>
    <w:rsid w:val="00936858"/>
    <w:rsid w:val="009C011E"/>
    <w:rsid w:val="009D246E"/>
    <w:rsid w:val="009E235B"/>
    <w:rsid w:val="00A23B11"/>
    <w:rsid w:val="00A25A6B"/>
    <w:rsid w:val="00A429DE"/>
    <w:rsid w:val="00A44F43"/>
    <w:rsid w:val="00A476FD"/>
    <w:rsid w:val="00A54351"/>
    <w:rsid w:val="00A65BF1"/>
    <w:rsid w:val="00A66F6A"/>
    <w:rsid w:val="00A72985"/>
    <w:rsid w:val="00A75D99"/>
    <w:rsid w:val="00A80BE0"/>
    <w:rsid w:val="00A96738"/>
    <w:rsid w:val="00AC0477"/>
    <w:rsid w:val="00AD5A09"/>
    <w:rsid w:val="00AE1045"/>
    <w:rsid w:val="00AF0087"/>
    <w:rsid w:val="00B24C9C"/>
    <w:rsid w:val="00B260B8"/>
    <w:rsid w:val="00B53B1B"/>
    <w:rsid w:val="00BB3F9D"/>
    <w:rsid w:val="00BC418E"/>
    <w:rsid w:val="00BE69B0"/>
    <w:rsid w:val="00BF4E1E"/>
    <w:rsid w:val="00C31C86"/>
    <w:rsid w:val="00C35569"/>
    <w:rsid w:val="00C36B43"/>
    <w:rsid w:val="00C44506"/>
    <w:rsid w:val="00C61E2F"/>
    <w:rsid w:val="00C809A1"/>
    <w:rsid w:val="00C903D8"/>
    <w:rsid w:val="00D167B8"/>
    <w:rsid w:val="00D278FD"/>
    <w:rsid w:val="00D624A0"/>
    <w:rsid w:val="00D83192"/>
    <w:rsid w:val="00D946F6"/>
    <w:rsid w:val="00DB0F0E"/>
    <w:rsid w:val="00DB683E"/>
    <w:rsid w:val="00DE2112"/>
    <w:rsid w:val="00DE7647"/>
    <w:rsid w:val="00E226AF"/>
    <w:rsid w:val="00E36371"/>
    <w:rsid w:val="00E56106"/>
    <w:rsid w:val="00E65B97"/>
    <w:rsid w:val="00EA79A0"/>
    <w:rsid w:val="00EB77B8"/>
    <w:rsid w:val="00EE67E0"/>
    <w:rsid w:val="00F11754"/>
    <w:rsid w:val="00F22C15"/>
    <w:rsid w:val="00F315CD"/>
    <w:rsid w:val="00F401BB"/>
    <w:rsid w:val="00F450C8"/>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2022-08-01T19:24:00Z</dcterms:created>
  <dcterms:modified xsi:type="dcterms:W3CDTF">2022-08-01T19:24:00Z</dcterms:modified>
</cp:coreProperties>
</file>